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ECD" w14:textId="70F07D9F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  <w:r w:rsidRPr="00602F20">
        <w:rPr>
          <w:rFonts w:cs="Arial"/>
          <w:noProof/>
          <w:color w:val="000000" w:themeColor="text1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3A6A" wp14:editId="6A9DE5D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53656" cy="1079292"/>
                <wp:effectExtent l="0" t="0" r="10795" b="13335"/>
                <wp:wrapNone/>
                <wp:docPr id="1302882140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656" cy="1079292"/>
                        </a:xfrm>
                        <a:prstGeom prst="roundRect">
                          <a:avLst/>
                        </a:prstGeom>
                        <a:solidFill>
                          <a:srgbClr val="05A0D1"/>
                        </a:solidFill>
                        <a:ln>
                          <a:solidFill>
                            <a:srgbClr val="048DB8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3A7A2" w14:textId="77777777" w:rsidR="00E93D3E" w:rsidRDefault="00E93D3E" w:rsidP="00E93D3E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ElioDX</w:t>
                            </w:r>
                            <w:r w:rsidRPr="005F7839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vertAlign w:val="superscript"/>
                                <w:lang w:val="en-US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 xml:space="preserve"> Do-it-yourself (DIY) Kit</w:t>
                            </w:r>
                          </w:p>
                          <w:p w14:paraId="370BDE2B" w14:textId="72091998" w:rsidR="00E93D3E" w:rsidRPr="00E93D3E" w:rsidRDefault="00E93D3E" w:rsidP="00E93D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</w:pPr>
                            <w:r w:rsidRPr="00E93D3E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Cuvette Prep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aration</w:t>
                            </w:r>
                            <w:r w:rsidRPr="00E93D3E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 xml:space="preserve"> Appendix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03A6A" id="Rechteck: abgerundete Ecken 4" o:spid="_x0000_s1026" style="position:absolute;left:0;text-align:left;margin-left:0;margin-top:-.05pt;width:508.1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" fillcolor="#05a0d1" strokecolor="#048db8" strokeweight="1pt">
                <v:stroke joinstyle="miter"/>
                <v:textbox>
                  <w:txbxContent>
                    <w:p w14:paraId="4CB3A7A2" w14:textId="77777777" w:rsidR="00E93D3E" w:rsidRDefault="00E93D3E" w:rsidP="00E93D3E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ElioDX</w:t>
                      </w:r>
                      <w:r w:rsidRPr="005F7839"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vertAlign w:val="superscript"/>
                          <w:lang w:val="en-US"/>
                        </w:rPr>
                        <w:t>TM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 xml:space="preserve"> Do-it-yourself (DIY) Kit</w:t>
                      </w:r>
                    </w:p>
                    <w:p w14:paraId="370BDE2B" w14:textId="72091998" w:rsidR="00E93D3E" w:rsidRPr="00E93D3E" w:rsidRDefault="00E93D3E" w:rsidP="00E93D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</w:pPr>
                      <w:r w:rsidRPr="00E93D3E"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Cuvette Prep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aration</w:t>
                      </w:r>
                      <w:r w:rsidRPr="00E93D3E"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 xml:space="preserve"> Appendix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 xml:space="preserve"> -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B2F5E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7E3494F3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22DCFE94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2F78CCF2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20EB0276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50323C2E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340DB490" w14:textId="77777777" w:rsidR="00E93D3E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54DEB5B1" w14:textId="77777777" w:rsidR="00E93D3E" w:rsidRPr="002C5F6B" w:rsidRDefault="00E93D3E" w:rsidP="00E93D3E">
      <w:pPr>
        <w:spacing w:before="0"/>
        <w:ind w:left="567"/>
        <w:rPr>
          <w:rFonts w:eastAsiaTheme="minorEastAsia" w:cs="Arial"/>
          <w:noProof/>
          <w:szCs w:val="20"/>
          <w:lang w:val="en-US" w:eastAsia="de-CH"/>
        </w:rPr>
      </w:pPr>
    </w:p>
    <w:p w14:paraId="7D9AB722" w14:textId="385314A5" w:rsidR="00E93D3E" w:rsidRPr="00E93D3E" w:rsidRDefault="00E93D3E" w:rsidP="00E93D3E">
      <w:pPr>
        <w:pStyle w:val="ListParagraph"/>
        <w:numPr>
          <w:ilvl w:val="3"/>
          <w:numId w:val="1"/>
        </w:numPr>
        <w:ind w:left="426" w:hanging="426"/>
        <w:rPr>
          <w:b/>
          <w:bCs/>
          <w:lang w:val="en-US"/>
        </w:rPr>
      </w:pPr>
      <w:r w:rsidRPr="00020EF8">
        <w:rPr>
          <w:b/>
          <w:bCs/>
          <w:lang w:val="en-US"/>
        </w:rPr>
        <w:t>Preparation Planning and Reagents Volume</w:t>
      </w:r>
    </w:p>
    <w:p w14:paraId="422A2190" w14:textId="77777777" w:rsidR="00E93D3E" w:rsidRDefault="00E93D3E" w:rsidP="00E93D3E">
      <w:pPr>
        <w:rPr>
          <w:lang w:val="en-US"/>
        </w:rPr>
      </w:pPr>
      <w:r w:rsidRPr="00CF7BFC">
        <w:rPr>
          <w:b/>
          <w:bCs/>
          <w:lang w:val="en-US"/>
        </w:rPr>
        <w:t>Number of cuvettes to produce:</w:t>
      </w:r>
      <w:r w:rsidRPr="00CF7BFC">
        <w:rPr>
          <w:lang w:val="en-US"/>
        </w:rPr>
        <w:t xml:space="preserve"> __________________________</w:t>
      </w:r>
    </w:p>
    <w:p w14:paraId="5FDA6DF3" w14:textId="77777777" w:rsidR="00E93D3E" w:rsidRPr="00CF7BFC" w:rsidRDefault="00E93D3E" w:rsidP="00E93D3E">
      <w:pPr>
        <w:rPr>
          <w:lang w:val="en-US"/>
        </w:rPr>
      </w:pPr>
    </w:p>
    <w:p w14:paraId="65567411" w14:textId="77777777" w:rsidR="00E93D3E" w:rsidRDefault="00E93D3E" w:rsidP="00E93D3E">
      <w:pPr>
        <w:rPr>
          <w:lang w:val="en-US"/>
        </w:rPr>
      </w:pPr>
      <w:r w:rsidRPr="00CF7BFC">
        <w:rPr>
          <w:lang w:val="en-US"/>
        </w:rPr>
        <w:t>Add the number of cuvettes to be produced in the tables below to determine the required volume of individual reagent.</w:t>
      </w:r>
    </w:p>
    <w:p w14:paraId="6ACF6BBB" w14:textId="77777777" w:rsidR="00E93D3E" w:rsidRDefault="00E93D3E" w:rsidP="00E93D3E">
      <w:pPr>
        <w:rPr>
          <w:lang w:val="en-US"/>
        </w:rPr>
      </w:pPr>
    </w:p>
    <w:p w14:paraId="43E3CB0E" w14:textId="77777777" w:rsidR="00E93D3E" w:rsidRPr="00CF7BFC" w:rsidRDefault="00E93D3E" w:rsidP="00E93D3E">
      <w:pPr>
        <w:rPr>
          <w:lang w:val="en-US"/>
        </w:rPr>
      </w:pPr>
    </w:p>
    <w:p w14:paraId="40AF9973" w14:textId="77777777" w:rsidR="00E93D3E" w:rsidRPr="00020EF8" w:rsidRDefault="00E93D3E" w:rsidP="00E93D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1. </w:t>
      </w:r>
      <w:r w:rsidRPr="00020EF8">
        <w:rPr>
          <w:b/>
          <w:bCs/>
          <w:lang w:val="en-US"/>
        </w:rPr>
        <w:t>Volume of 1X Coating Buffer</w:t>
      </w:r>
    </w:p>
    <w:bookmarkStart w:id="0" w:name="_MON_1814267665"/>
    <w:bookmarkEnd w:id="0"/>
    <w:p w14:paraId="2B9EB27C" w14:textId="77777777" w:rsidR="00E93D3E" w:rsidRPr="00CF7BFC" w:rsidRDefault="000539F6" w:rsidP="00E93D3E">
      <w:pPr>
        <w:rPr>
          <w:lang w:val="fr-CH"/>
        </w:rPr>
      </w:pPr>
      <w:r w:rsidRPr="000539F6">
        <w:rPr>
          <w:noProof/>
          <w14:ligatures w14:val="standardContextual"/>
        </w:rPr>
        <w:object w:dxaOrig="6285" w:dyaOrig="2355" w14:anchorId="13E25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420.15pt;height:158.25pt;mso-width-percent:0;mso-height-percent:0;mso-width-percent:0;mso-height-percent:0" o:ole="">
            <v:imagedata r:id="rId7" o:title=""/>
          </v:shape>
          <o:OLEObject Type="Embed" ProgID="Excel.Sheet.12" ShapeID="_x0000_i1033" DrawAspect="Content" ObjectID="_1817645290" r:id="rId8"/>
        </w:object>
      </w:r>
    </w:p>
    <w:p w14:paraId="0232137F" w14:textId="77777777" w:rsidR="00E93D3E" w:rsidRDefault="00E93D3E" w:rsidP="00E93D3E">
      <w:pPr>
        <w:rPr>
          <w:b/>
          <w:bCs/>
          <w:i/>
          <w:iCs/>
          <w:lang w:val="fr-CH"/>
        </w:rPr>
      </w:pPr>
    </w:p>
    <w:p w14:paraId="7E505438" w14:textId="77777777" w:rsidR="00E93D3E" w:rsidRDefault="00E93D3E" w:rsidP="00E93D3E">
      <w:pPr>
        <w:rPr>
          <w:b/>
          <w:bCs/>
          <w:i/>
          <w:iCs/>
          <w:lang w:val="fr-CH"/>
        </w:rPr>
      </w:pPr>
    </w:p>
    <w:p w14:paraId="56229772" w14:textId="77777777" w:rsidR="00E93D3E" w:rsidRPr="00020EF8" w:rsidRDefault="00E93D3E" w:rsidP="00E93D3E">
      <w:pPr>
        <w:rPr>
          <w:b/>
          <w:bCs/>
          <w:lang w:val="en-US"/>
        </w:rPr>
      </w:pPr>
      <w:r w:rsidRPr="00020EF8">
        <w:rPr>
          <w:b/>
          <w:bCs/>
          <w:lang w:val="en-US"/>
        </w:rPr>
        <w:t>Table 2. Volume of 1X Blocking Buffer and 1X Stabilizing Buffer</w:t>
      </w:r>
    </w:p>
    <w:bookmarkStart w:id="1" w:name="_MON_1814267706"/>
    <w:bookmarkEnd w:id="1"/>
    <w:p w14:paraId="0818E5FC" w14:textId="77777777" w:rsidR="00E93D3E" w:rsidRPr="00CF7BFC" w:rsidRDefault="000539F6" w:rsidP="00E93D3E">
      <w:r w:rsidRPr="000539F6">
        <w:rPr>
          <w:noProof/>
          <w14:ligatures w14:val="standardContextual"/>
        </w:rPr>
        <w:object w:dxaOrig="6555" w:dyaOrig="2445" w14:anchorId="0940FB21">
          <v:shape id="_x0000_i1032" type="#_x0000_t75" alt="" style="width:422.5pt;height:156.65pt;mso-width-percent:0;mso-height-percent:0;mso-width-percent:0;mso-height-percent:0" o:ole="">
            <v:imagedata r:id="rId9" o:title=""/>
          </v:shape>
          <o:OLEObject Type="Embed" ProgID="Excel.Sheet.12" ShapeID="_x0000_i1032" DrawAspect="Content" ObjectID="_1817645291" r:id="rId10"/>
        </w:object>
      </w:r>
    </w:p>
    <w:p w14:paraId="3E3B9870" w14:textId="77777777" w:rsidR="00E93D3E" w:rsidRDefault="00E93D3E" w:rsidP="00E93D3E">
      <w:pPr>
        <w:rPr>
          <w:b/>
          <w:bCs/>
          <w:lang w:val="en-US"/>
        </w:rPr>
      </w:pPr>
    </w:p>
    <w:p w14:paraId="24BCB16D" w14:textId="77777777" w:rsidR="00E93D3E" w:rsidRDefault="00E93D3E" w:rsidP="00E93D3E">
      <w:pPr>
        <w:rPr>
          <w:b/>
          <w:bCs/>
          <w:lang w:val="en-US"/>
        </w:rPr>
      </w:pPr>
    </w:p>
    <w:p w14:paraId="7B0AB9F5" w14:textId="77777777" w:rsidR="00E93D3E" w:rsidRDefault="00E93D3E" w:rsidP="00E93D3E">
      <w:pPr>
        <w:rPr>
          <w:b/>
          <w:bCs/>
          <w:lang w:val="en-US"/>
        </w:rPr>
      </w:pPr>
    </w:p>
    <w:p w14:paraId="697408D4" w14:textId="77777777" w:rsidR="00E93D3E" w:rsidRDefault="00E93D3E" w:rsidP="00E93D3E">
      <w:pPr>
        <w:rPr>
          <w:b/>
          <w:bCs/>
          <w:lang w:val="en-US"/>
        </w:rPr>
      </w:pPr>
    </w:p>
    <w:p w14:paraId="0F53DAC1" w14:textId="6016D920" w:rsidR="00E93D3E" w:rsidRPr="00135DB3" w:rsidRDefault="00E93D3E" w:rsidP="00E93D3E">
      <w:pPr>
        <w:rPr>
          <w:b/>
          <w:bCs/>
          <w:lang w:val="en-US"/>
        </w:rPr>
      </w:pPr>
      <w:r w:rsidRPr="00135DB3">
        <w:rPr>
          <w:b/>
          <w:bCs/>
          <w:lang w:val="en-US"/>
        </w:rPr>
        <w:lastRenderedPageBreak/>
        <w:t>Table 3. Volume of 10X Detection Buffer</w:t>
      </w:r>
    </w:p>
    <w:bookmarkStart w:id="2" w:name="_MON_1814267719"/>
    <w:bookmarkEnd w:id="2"/>
    <w:p w14:paraId="1EFBDE54" w14:textId="77777777" w:rsidR="00E93D3E" w:rsidRPr="00CF7BFC" w:rsidRDefault="000539F6" w:rsidP="00E93D3E">
      <w:r w:rsidRPr="000539F6">
        <w:rPr>
          <w:noProof/>
          <w14:ligatures w14:val="standardContextual"/>
        </w:rPr>
        <w:object w:dxaOrig="7829" w:dyaOrig="2509" w14:anchorId="12901CF0">
          <v:shape id="_x0000_i1031" type="#_x0000_t75" alt="" style="width:420.9pt;height:134.5pt;mso-width-percent:0;mso-height-percent:0;mso-width-percent:0;mso-height-percent:0" o:ole="">
            <v:imagedata r:id="rId11" o:title=""/>
          </v:shape>
          <o:OLEObject Type="Embed" ProgID="Excel.Sheet.12" ShapeID="_x0000_i1031" DrawAspect="Content" ObjectID="_1817645292" r:id="rId12"/>
        </w:object>
      </w:r>
    </w:p>
    <w:p w14:paraId="3F8D098B" w14:textId="77777777" w:rsidR="00E93D3E" w:rsidRDefault="00E93D3E" w:rsidP="00E93D3E">
      <w:pPr>
        <w:pStyle w:val="ListParagraph"/>
        <w:ind w:left="426"/>
        <w:rPr>
          <w:b/>
          <w:bCs/>
          <w:lang w:val="en-US"/>
        </w:rPr>
      </w:pPr>
    </w:p>
    <w:p w14:paraId="20B3E8D9" w14:textId="77777777" w:rsidR="00E93D3E" w:rsidRPr="00135DB3" w:rsidRDefault="00E93D3E" w:rsidP="00E93D3E">
      <w:pPr>
        <w:pStyle w:val="ListParagraph"/>
        <w:numPr>
          <w:ilvl w:val="3"/>
          <w:numId w:val="1"/>
        </w:numPr>
        <w:ind w:left="426" w:hanging="426"/>
        <w:rPr>
          <w:b/>
          <w:bCs/>
          <w:lang w:val="en-US"/>
        </w:rPr>
      </w:pPr>
      <w:r>
        <w:rPr>
          <w:b/>
          <w:bCs/>
          <w:lang w:val="en-US"/>
        </w:rPr>
        <w:t>Cuvette preparation Protocol</w:t>
      </w:r>
    </w:p>
    <w:p w14:paraId="30F88E05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4A6D30B4" w14:textId="77777777" w:rsidR="00E93D3E" w:rsidRPr="00020EF8" w:rsidRDefault="00E93D3E" w:rsidP="00E93D3E">
      <w:pPr>
        <w:rPr>
          <w:b/>
          <w:bCs/>
          <w:u w:val="single"/>
          <w:lang w:val="en-US"/>
        </w:rPr>
      </w:pPr>
      <w:r w:rsidRPr="00020EF8">
        <w:rPr>
          <w:b/>
          <w:bCs/>
          <w:u w:val="single"/>
          <w:lang w:val="en-US"/>
        </w:rPr>
        <w:t>Step 1. Coating</w:t>
      </w:r>
    </w:p>
    <w:p w14:paraId="59F24FE4" w14:textId="77777777" w:rsidR="00E93D3E" w:rsidRDefault="00E93D3E" w:rsidP="00E93D3E">
      <w:pPr>
        <w:rPr>
          <w:b/>
          <w:bCs/>
          <w:lang w:val="en-US"/>
        </w:rPr>
      </w:pPr>
    </w:p>
    <w:p w14:paraId="3FEFCA40" w14:textId="77777777" w:rsidR="00E93D3E" w:rsidRPr="00020EF8" w:rsidRDefault="00E93D3E" w:rsidP="00E93D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4. </w:t>
      </w:r>
      <w:r w:rsidRPr="00020EF8">
        <w:rPr>
          <w:b/>
          <w:bCs/>
          <w:lang w:val="en-US"/>
        </w:rPr>
        <w:t>Preparation of 1X Coating Buffer</w:t>
      </w:r>
    </w:p>
    <w:bookmarkStart w:id="3" w:name="_MON_1814253706"/>
    <w:bookmarkEnd w:id="3"/>
    <w:p w14:paraId="6D2ECCB8" w14:textId="77777777" w:rsidR="00E93D3E" w:rsidRPr="00CF7BFC" w:rsidRDefault="000539F6" w:rsidP="00E93D3E">
      <w:pPr>
        <w:jc w:val="center"/>
        <w:rPr>
          <w:rFonts w:cs="Arial"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0600" w:dyaOrig="3860" w14:anchorId="131B2FD4">
          <v:shape id="_x0000_i1030" type="#_x0000_t75" alt="" style="width:512.7pt;height:186.75pt;mso-width-percent:0;mso-height-percent:0;mso-width-percent:0;mso-height-percent:0" o:ole="">
            <v:imagedata r:id="rId13" o:title=""/>
          </v:shape>
          <o:OLEObject Type="Embed" ProgID="Excel.Sheet.12" ShapeID="_x0000_i1030" DrawAspect="Content" ObjectID="_1817645293" r:id="rId14"/>
        </w:object>
      </w:r>
    </w:p>
    <w:p w14:paraId="37709605" w14:textId="77777777" w:rsidR="00E93D3E" w:rsidRDefault="00E93D3E" w:rsidP="00E93D3E">
      <w:pPr>
        <w:rPr>
          <w:b/>
          <w:bCs/>
          <w:lang w:val="en-US"/>
        </w:rPr>
      </w:pPr>
    </w:p>
    <w:p w14:paraId="75381C4C" w14:textId="77777777" w:rsidR="00E93D3E" w:rsidRPr="00020EF8" w:rsidRDefault="00E93D3E" w:rsidP="00E93D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5. </w:t>
      </w:r>
      <w:r w:rsidRPr="00020EF8">
        <w:rPr>
          <w:b/>
          <w:bCs/>
          <w:lang w:val="en-US"/>
        </w:rPr>
        <w:t xml:space="preserve">Preparation of coating solution at 10 </w:t>
      </w:r>
      <w:r w:rsidRPr="00020EF8">
        <w:rPr>
          <w:b/>
          <w:bCs/>
        </w:rPr>
        <w:sym w:font="Symbol" w:char="F06D"/>
      </w:r>
      <w:r w:rsidRPr="00020EF8">
        <w:rPr>
          <w:b/>
          <w:bCs/>
          <w:lang w:val="en-US"/>
        </w:rPr>
        <w:t>g/ml</w:t>
      </w:r>
    </w:p>
    <w:bookmarkStart w:id="4" w:name="_MON_1815206312"/>
    <w:bookmarkEnd w:id="4"/>
    <w:p w14:paraId="04A291B0" w14:textId="77777777" w:rsidR="00E93D3E" w:rsidRPr="00CF7BFC" w:rsidRDefault="000539F6" w:rsidP="00E93D3E">
      <w:pPr>
        <w:jc w:val="center"/>
        <w:rPr>
          <w:rFonts w:cs="Arial"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7380" w:dyaOrig="3420" w14:anchorId="35844512">
          <v:shape id="_x0000_i1029" type="#_x0000_t75" alt="" style="width:517.45pt;height:101.25pt;mso-width-percent:0;mso-height-percent:0;mso-width-percent:0;mso-height-percent:0" o:ole="">
            <v:imagedata r:id="rId15" o:title=""/>
          </v:shape>
          <o:OLEObject Type="Embed" ProgID="Excel.Sheet.12" ShapeID="_x0000_i1029" DrawAspect="Content" ObjectID="_1817645294" r:id="rId16"/>
        </w:object>
      </w:r>
    </w:p>
    <w:p w14:paraId="6BBBCD00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16E4C70A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67678689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06AF1982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66269E62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1EB45E75" w14:textId="77777777" w:rsidR="00E93D3E" w:rsidRPr="00020EF8" w:rsidRDefault="00E93D3E" w:rsidP="00E93D3E">
      <w:pPr>
        <w:rPr>
          <w:b/>
          <w:bCs/>
          <w:u w:val="single"/>
          <w:lang w:val="en-US"/>
        </w:rPr>
      </w:pPr>
      <w:r w:rsidRPr="00020EF8">
        <w:rPr>
          <w:b/>
          <w:bCs/>
          <w:u w:val="single"/>
          <w:lang w:val="en-US"/>
        </w:rPr>
        <w:lastRenderedPageBreak/>
        <w:t>Step 2. Washing</w:t>
      </w:r>
    </w:p>
    <w:p w14:paraId="08985FE3" w14:textId="77777777" w:rsidR="00E93D3E" w:rsidRDefault="00E93D3E" w:rsidP="00E93D3E">
      <w:pPr>
        <w:rPr>
          <w:b/>
          <w:bCs/>
          <w:lang w:val="en-US"/>
        </w:rPr>
      </w:pPr>
    </w:p>
    <w:p w14:paraId="58A32F7A" w14:textId="77777777" w:rsidR="00E93D3E" w:rsidRPr="00020EF8" w:rsidRDefault="00E93D3E" w:rsidP="00E93D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6. </w:t>
      </w:r>
      <w:r w:rsidRPr="00020EF8">
        <w:rPr>
          <w:b/>
          <w:bCs/>
          <w:lang w:val="en-US"/>
        </w:rPr>
        <w:t>Preparation of 1X Washing Buffer</w:t>
      </w:r>
    </w:p>
    <w:bookmarkStart w:id="5" w:name="_MON_1814589046"/>
    <w:bookmarkEnd w:id="5"/>
    <w:p w14:paraId="07613503" w14:textId="77777777" w:rsidR="00E93D3E" w:rsidRDefault="000539F6" w:rsidP="00E93D3E">
      <w:pPr>
        <w:rPr>
          <w:rFonts w:cs="Arial"/>
          <w:noProof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2580" w:dyaOrig="3880" w14:anchorId="623547DC">
          <v:shape id="_x0000_i1028" type="#_x0000_t75" alt="" style="width:511.1pt;height:157.45pt;mso-width-percent:0;mso-height-percent:0;mso-width-percent:0;mso-height-percent:0" o:ole="">
            <v:imagedata r:id="rId17" o:title=""/>
          </v:shape>
          <o:OLEObject Type="Embed" ProgID="Excel.Sheet.12" ShapeID="_x0000_i1028" DrawAspect="Content" ObjectID="_1817645295" r:id="rId18"/>
        </w:object>
      </w:r>
    </w:p>
    <w:p w14:paraId="373B77D3" w14:textId="77777777" w:rsidR="00E93D3E" w:rsidRDefault="00E93D3E" w:rsidP="00E93D3E">
      <w:pPr>
        <w:rPr>
          <w:rFonts w:cs="Arial"/>
          <w:szCs w:val="20"/>
          <w:lang w:val="en-US"/>
        </w:rPr>
      </w:pPr>
    </w:p>
    <w:p w14:paraId="7F70BB48" w14:textId="77777777" w:rsidR="00E93D3E" w:rsidRDefault="00E93D3E" w:rsidP="00E93D3E">
      <w:pPr>
        <w:rPr>
          <w:rFonts w:cs="Arial"/>
          <w:szCs w:val="20"/>
          <w:lang w:val="en-US"/>
        </w:rPr>
      </w:pPr>
    </w:p>
    <w:p w14:paraId="22CDACFF" w14:textId="77777777" w:rsidR="00E93D3E" w:rsidRPr="00135DB3" w:rsidRDefault="00E93D3E" w:rsidP="00E93D3E">
      <w:pPr>
        <w:rPr>
          <w:b/>
          <w:bCs/>
          <w:u w:val="single"/>
          <w:lang w:val="en-US"/>
        </w:rPr>
      </w:pPr>
      <w:r w:rsidRPr="00020EF8">
        <w:rPr>
          <w:b/>
          <w:bCs/>
          <w:u w:val="single"/>
          <w:lang w:val="en-US"/>
        </w:rPr>
        <w:t xml:space="preserve">Step </w:t>
      </w:r>
      <w:r>
        <w:rPr>
          <w:b/>
          <w:bCs/>
          <w:u w:val="single"/>
          <w:lang w:val="en-US"/>
        </w:rPr>
        <w:t>3</w:t>
      </w:r>
      <w:r w:rsidRPr="00020EF8">
        <w:rPr>
          <w:b/>
          <w:bCs/>
          <w:u w:val="single"/>
          <w:lang w:val="en-US"/>
        </w:rPr>
        <w:t xml:space="preserve">. </w:t>
      </w:r>
      <w:r>
        <w:rPr>
          <w:b/>
          <w:bCs/>
          <w:u w:val="single"/>
          <w:lang w:val="en-US"/>
        </w:rPr>
        <w:t>Blocking</w:t>
      </w:r>
    </w:p>
    <w:p w14:paraId="47728595" w14:textId="77777777" w:rsidR="00E93D3E" w:rsidRPr="00020EF8" w:rsidRDefault="00E93D3E" w:rsidP="00E93D3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7. </w:t>
      </w:r>
      <w:r w:rsidRPr="00020EF8">
        <w:rPr>
          <w:b/>
          <w:bCs/>
          <w:lang w:val="en-US"/>
        </w:rPr>
        <w:t xml:space="preserve">Preparation of 1X </w:t>
      </w:r>
      <w:r>
        <w:rPr>
          <w:b/>
          <w:bCs/>
          <w:lang w:val="en-US"/>
        </w:rPr>
        <w:t>Blocking</w:t>
      </w:r>
      <w:r w:rsidRPr="00020EF8">
        <w:rPr>
          <w:b/>
          <w:bCs/>
          <w:lang w:val="en-US"/>
        </w:rPr>
        <w:t xml:space="preserve"> Buffer</w:t>
      </w:r>
    </w:p>
    <w:bookmarkStart w:id="6" w:name="_MON_1814589060"/>
    <w:bookmarkEnd w:id="6"/>
    <w:p w14:paraId="0F7B81E5" w14:textId="77777777" w:rsidR="00E93D3E" w:rsidRPr="00CF7BFC" w:rsidRDefault="000539F6" w:rsidP="00E93D3E">
      <w:pPr>
        <w:rPr>
          <w:rFonts w:cs="Arial"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2940" w:dyaOrig="3840" w14:anchorId="36F9FE20">
          <v:shape id="_x0000_i1027" type="#_x0000_t75" alt="" style="width:519.8pt;height:155.1pt;mso-width-percent:0;mso-height-percent:0;mso-width-percent:0;mso-height-percent:0" o:ole="">
            <v:imagedata r:id="rId19" o:title=""/>
          </v:shape>
          <o:OLEObject Type="Embed" ProgID="Excel.Sheet.12" ShapeID="_x0000_i1027" DrawAspect="Content" ObjectID="_1817645296" r:id="rId20"/>
        </w:object>
      </w:r>
    </w:p>
    <w:p w14:paraId="1032DCBA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0A4A7755" w14:textId="77777777" w:rsidR="00E93D3E" w:rsidRPr="00135DB3" w:rsidRDefault="00E93D3E" w:rsidP="00E93D3E">
      <w:pPr>
        <w:rPr>
          <w:b/>
          <w:bCs/>
          <w:u w:val="single"/>
          <w:lang w:val="en-US"/>
        </w:rPr>
      </w:pPr>
      <w:r w:rsidRPr="00135DB3">
        <w:rPr>
          <w:b/>
          <w:bCs/>
          <w:u w:val="single"/>
          <w:lang w:val="en-US"/>
        </w:rPr>
        <w:t>Step 4. Stabilization</w:t>
      </w:r>
    </w:p>
    <w:p w14:paraId="65D0AE5A" w14:textId="77777777" w:rsidR="00E93D3E" w:rsidRPr="00135DB3" w:rsidRDefault="00E93D3E" w:rsidP="00E93D3E">
      <w:pPr>
        <w:rPr>
          <w:rFonts w:cs="Arial"/>
          <w:b/>
          <w:bCs/>
          <w:szCs w:val="20"/>
          <w:lang w:val="en-US"/>
        </w:rPr>
      </w:pPr>
      <w:r w:rsidRPr="00135DB3">
        <w:rPr>
          <w:rFonts w:cs="Arial"/>
          <w:b/>
          <w:bCs/>
          <w:szCs w:val="20"/>
          <w:lang w:val="en-US"/>
        </w:rPr>
        <w:t>Table 8. Preparation of 1X Stabilizing buffer</w:t>
      </w:r>
    </w:p>
    <w:bookmarkStart w:id="7" w:name="_MON_1814258208"/>
    <w:bookmarkEnd w:id="7"/>
    <w:p w14:paraId="11BD8E90" w14:textId="77777777" w:rsidR="00E93D3E" w:rsidRPr="00CF7BFC" w:rsidRDefault="000539F6" w:rsidP="00E93D3E">
      <w:pPr>
        <w:tabs>
          <w:tab w:val="left" w:pos="1290"/>
        </w:tabs>
        <w:ind w:right="-37"/>
        <w:rPr>
          <w:rFonts w:cs="Arial"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3400" w:dyaOrig="4360" w14:anchorId="4CB43BD0">
          <v:shape id="_x0000_i1026" type="#_x0000_t75" alt="" style="width:519.05pt;height:169.3pt;mso-width-percent:0;mso-height-percent:0;mso-width-percent:0;mso-height-percent:0" o:ole="">
            <v:imagedata r:id="rId21" o:title=""/>
          </v:shape>
          <o:OLEObject Type="Embed" ProgID="Excel.Sheet.12" ShapeID="_x0000_i1026" DrawAspect="Content" ObjectID="_1817645297" r:id="rId22"/>
        </w:object>
      </w:r>
    </w:p>
    <w:p w14:paraId="3012D1F3" w14:textId="77777777" w:rsidR="00E93D3E" w:rsidRDefault="00E93D3E" w:rsidP="00E93D3E">
      <w:pPr>
        <w:rPr>
          <w:b/>
          <w:bCs/>
          <w:u w:val="single"/>
          <w:lang w:val="en-US"/>
        </w:rPr>
      </w:pPr>
    </w:p>
    <w:p w14:paraId="5D0D347D" w14:textId="77777777" w:rsidR="00E93D3E" w:rsidRPr="00135DB3" w:rsidRDefault="00E93D3E" w:rsidP="00E93D3E">
      <w:pPr>
        <w:rPr>
          <w:b/>
          <w:bCs/>
          <w:u w:val="single"/>
          <w:lang w:val="en-US"/>
        </w:rPr>
      </w:pPr>
      <w:r w:rsidRPr="00135DB3">
        <w:rPr>
          <w:b/>
          <w:bCs/>
          <w:u w:val="single"/>
          <w:lang w:val="en-US"/>
        </w:rPr>
        <w:lastRenderedPageBreak/>
        <w:t>Step 5. 10X Detection Mix Preparation</w:t>
      </w:r>
    </w:p>
    <w:p w14:paraId="5EA377C0" w14:textId="77777777" w:rsidR="00E93D3E" w:rsidRPr="00135DB3" w:rsidRDefault="00E93D3E" w:rsidP="00E93D3E">
      <w:pPr>
        <w:rPr>
          <w:b/>
          <w:bCs/>
          <w:lang w:val="en-US"/>
        </w:rPr>
      </w:pPr>
      <w:r w:rsidRPr="00135DB3">
        <w:rPr>
          <w:b/>
          <w:bCs/>
          <w:lang w:val="en-US"/>
        </w:rPr>
        <w:t xml:space="preserve">Table 9. Preparation of 10X Detection Mix of fluorescent-labeled </w:t>
      </w:r>
      <w:proofErr w:type="spellStart"/>
      <w:r w:rsidRPr="00135DB3">
        <w:rPr>
          <w:b/>
          <w:bCs/>
          <w:lang w:val="en-US"/>
        </w:rPr>
        <w:t>antiboby</w:t>
      </w:r>
      <w:proofErr w:type="spellEnd"/>
      <w:r w:rsidRPr="00135DB3">
        <w:rPr>
          <w:b/>
          <w:bCs/>
          <w:lang w:val="en-US"/>
        </w:rPr>
        <w:t xml:space="preserve"> at 50 </w:t>
      </w:r>
      <w:r w:rsidRPr="00135DB3">
        <w:rPr>
          <w:b/>
          <w:bCs/>
          <w:lang w:val="en-US"/>
        </w:rPr>
        <w:sym w:font="Symbol" w:char="F06D"/>
      </w:r>
      <w:r w:rsidRPr="00135DB3">
        <w:rPr>
          <w:b/>
          <w:bCs/>
          <w:lang w:val="en-US"/>
        </w:rPr>
        <w:t>g/ml</w:t>
      </w:r>
    </w:p>
    <w:bookmarkStart w:id="8" w:name="_MON_1815279482"/>
    <w:bookmarkEnd w:id="8"/>
    <w:p w14:paraId="4035E082" w14:textId="77777777" w:rsidR="00E93D3E" w:rsidRPr="00CF7BFC" w:rsidRDefault="000539F6" w:rsidP="00E93D3E">
      <w:pPr>
        <w:ind w:right="-37"/>
        <w:rPr>
          <w:rFonts w:cs="Arial"/>
          <w:szCs w:val="20"/>
        </w:rPr>
      </w:pPr>
      <w:r w:rsidRPr="000539F6">
        <w:rPr>
          <w:rFonts w:cs="Arial"/>
          <w:noProof/>
          <w:szCs w:val="20"/>
          <w14:ligatures w14:val="standardContextual"/>
        </w:rPr>
        <w:object w:dxaOrig="18576" w:dyaOrig="6620" w14:anchorId="546A3CBD">
          <v:shape id="_x0000_i1025" type="#_x0000_t75" alt="" style="width:523.8pt;height:186.75pt;mso-width-percent:0;mso-height-percent:0;mso-width-percent:0;mso-height-percent:0" o:ole="">
            <v:imagedata r:id="rId23" o:title=""/>
          </v:shape>
          <o:OLEObject Type="Embed" ProgID="Excel.Sheet.12" ShapeID="_x0000_i1025" DrawAspect="Content" ObjectID="_1817645298" r:id="rId24"/>
        </w:object>
      </w:r>
    </w:p>
    <w:p w14:paraId="6DF2BA4F" w14:textId="77777777" w:rsidR="00E93D3E" w:rsidRPr="00CF7BFC" w:rsidRDefault="00E93D3E" w:rsidP="00E93D3E">
      <w:pPr>
        <w:ind w:right="-179"/>
        <w:rPr>
          <w:rFonts w:cs="Arial"/>
          <w:szCs w:val="20"/>
        </w:rPr>
      </w:pPr>
    </w:p>
    <w:p w14:paraId="2F5F69AD" w14:textId="77777777" w:rsidR="00452D9E" w:rsidRDefault="00452D9E"/>
    <w:sectPr w:rsidR="00452D9E" w:rsidSect="00E93D3E">
      <w:headerReference w:type="default" r:id="rId25"/>
      <w:footerReference w:type="default" r:id="rId26"/>
      <w:pgSz w:w="11906" w:h="16838"/>
      <w:pgMar w:top="1848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16AD" w14:textId="77777777" w:rsidR="000539F6" w:rsidRDefault="000539F6" w:rsidP="00E93D3E">
      <w:pPr>
        <w:spacing w:before="0"/>
      </w:pPr>
      <w:r>
        <w:separator/>
      </w:r>
    </w:p>
  </w:endnote>
  <w:endnote w:type="continuationSeparator" w:id="0">
    <w:p w14:paraId="691F18E0" w14:textId="77777777" w:rsidR="000539F6" w:rsidRDefault="000539F6" w:rsidP="00E93D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0354078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45BD1FE" w14:textId="77777777" w:rsidR="00E93D3E" w:rsidRPr="0039670C" w:rsidRDefault="00E93D3E" w:rsidP="00550BD5">
            <w:pPr>
              <w:pStyle w:val="Footer"/>
              <w:pBdr>
                <w:top w:val="single" w:sz="8" w:space="1" w:color="0692AE"/>
              </w:pBdr>
              <w:tabs>
                <w:tab w:val="clear" w:pos="4536"/>
                <w:tab w:val="clear" w:pos="9072"/>
                <w:tab w:val="center" w:pos="5103"/>
                <w:tab w:val="right" w:pos="1020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2025_08</w:t>
            </w:r>
            <w:r w:rsidRPr="0039670C">
              <w:rPr>
                <w:sz w:val="16"/>
                <w:szCs w:val="16"/>
              </w:rPr>
              <w:tab/>
            </w:r>
            <w:r w:rsidRPr="0039670C">
              <w:rPr>
                <w:sz w:val="16"/>
                <w:szCs w:val="16"/>
              </w:rPr>
              <w:tab/>
            </w:r>
            <w:r w:rsidRPr="0039670C">
              <w:rPr>
                <w:sz w:val="16"/>
                <w:szCs w:val="16"/>
                <w:lang w:val="de-DE"/>
              </w:rPr>
              <w:t xml:space="preserve">Page </w:t>
            </w:r>
            <w:r w:rsidRPr="0039670C">
              <w:rPr>
                <w:sz w:val="16"/>
                <w:szCs w:val="16"/>
              </w:rPr>
              <w:fldChar w:fldCharType="begin"/>
            </w:r>
            <w:r w:rsidRPr="0039670C">
              <w:rPr>
                <w:sz w:val="16"/>
                <w:szCs w:val="16"/>
              </w:rPr>
              <w:instrText>PAGE</w:instrText>
            </w:r>
            <w:r w:rsidRPr="0039670C">
              <w:rPr>
                <w:sz w:val="16"/>
                <w:szCs w:val="16"/>
              </w:rPr>
              <w:fldChar w:fldCharType="separate"/>
            </w:r>
            <w:r w:rsidRPr="0039670C">
              <w:rPr>
                <w:sz w:val="16"/>
                <w:szCs w:val="16"/>
                <w:lang w:val="de-DE"/>
              </w:rPr>
              <w:t>2</w:t>
            </w:r>
            <w:r w:rsidRPr="0039670C">
              <w:rPr>
                <w:sz w:val="16"/>
                <w:szCs w:val="16"/>
              </w:rPr>
              <w:fldChar w:fldCharType="end"/>
            </w:r>
            <w:r w:rsidRPr="0039670C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670C">
              <w:rPr>
                <w:sz w:val="16"/>
                <w:szCs w:val="16"/>
                <w:lang w:val="de-DE"/>
              </w:rPr>
              <w:t>of</w:t>
            </w:r>
            <w:proofErr w:type="spellEnd"/>
            <w:r w:rsidRPr="0039670C">
              <w:rPr>
                <w:sz w:val="16"/>
                <w:szCs w:val="16"/>
                <w:lang w:val="de-DE"/>
              </w:rPr>
              <w:t xml:space="preserve"> </w:t>
            </w:r>
            <w:r w:rsidRPr="0039670C">
              <w:rPr>
                <w:sz w:val="16"/>
                <w:szCs w:val="16"/>
              </w:rPr>
              <w:fldChar w:fldCharType="begin"/>
            </w:r>
            <w:r w:rsidRPr="0039670C">
              <w:rPr>
                <w:sz w:val="16"/>
                <w:szCs w:val="16"/>
              </w:rPr>
              <w:instrText>NUMPAGES</w:instrText>
            </w:r>
            <w:r w:rsidRPr="0039670C">
              <w:rPr>
                <w:sz w:val="16"/>
                <w:szCs w:val="16"/>
              </w:rPr>
              <w:fldChar w:fldCharType="separate"/>
            </w:r>
            <w:r w:rsidRPr="0039670C">
              <w:rPr>
                <w:sz w:val="16"/>
                <w:szCs w:val="16"/>
                <w:lang w:val="de-DE"/>
              </w:rPr>
              <w:t>2</w:t>
            </w:r>
            <w:r w:rsidRPr="0039670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193F131" w14:textId="77777777" w:rsidR="00E93D3E" w:rsidRDefault="00E93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9C8F" w14:textId="77777777" w:rsidR="000539F6" w:rsidRDefault="000539F6" w:rsidP="00E93D3E">
      <w:pPr>
        <w:spacing w:before="0"/>
      </w:pPr>
      <w:r>
        <w:separator/>
      </w:r>
    </w:p>
  </w:footnote>
  <w:footnote w:type="continuationSeparator" w:id="0">
    <w:p w14:paraId="48AF6EAA" w14:textId="77777777" w:rsidR="000539F6" w:rsidRDefault="000539F6" w:rsidP="00E93D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B8E1" w14:textId="49A0DCE0" w:rsidR="00E93D3E" w:rsidRPr="004C7A0C" w:rsidRDefault="00E93D3E" w:rsidP="00641AED">
    <w:pPr>
      <w:pStyle w:val="Header"/>
      <w:tabs>
        <w:tab w:val="clear" w:pos="4536"/>
        <w:tab w:val="clear" w:pos="9072"/>
      </w:tabs>
      <w:jc w:val="right"/>
      <w:rPr>
        <w:b/>
        <w:bCs/>
        <w:color w:val="0692AE"/>
        <w:sz w:val="22"/>
        <w:lang w:val="en-US"/>
      </w:rPr>
    </w:pPr>
    <w:proofErr w:type="spellStart"/>
    <w:r>
      <w:rPr>
        <w:b/>
        <w:bCs/>
        <w:color w:val="0692AE"/>
        <w:sz w:val="22"/>
        <w:lang w:val="en-US"/>
      </w:rPr>
      <w:t>ElioDX</w:t>
    </w:r>
    <w:r w:rsidRPr="00E0401B">
      <w:rPr>
        <w:b/>
        <w:bCs/>
        <w:color w:val="0692AE"/>
        <w:sz w:val="22"/>
        <w:vertAlign w:val="superscript"/>
        <w:lang w:val="en-US"/>
      </w:rPr>
      <w:t>TM</w:t>
    </w:r>
    <w:proofErr w:type="spellEnd"/>
    <w:r>
      <w:rPr>
        <w:b/>
        <w:bCs/>
        <w:color w:val="0692AE"/>
        <w:sz w:val="22"/>
        <w:lang w:val="en-US"/>
      </w:rPr>
      <w:t xml:space="preserve"> </w:t>
    </w:r>
    <w:r w:rsidRPr="00800330">
      <w:rPr>
        <w:b/>
        <w:bCs/>
        <w:noProof/>
        <w:color w:val="0692AE"/>
        <w:sz w:val="22"/>
        <w:lang w:eastAsia="de-CH"/>
      </w:rPr>
      <w:drawing>
        <wp:anchor distT="0" distB="0" distL="114300" distR="114300" simplePos="0" relativeHeight="251659264" behindDoc="1" locked="0" layoutInCell="1" allowOverlap="1" wp14:anchorId="644E467E" wp14:editId="29F342F1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2130837" cy="622300"/>
          <wp:effectExtent l="0" t="0" r="3175" b="6350"/>
          <wp:wrapNone/>
          <wp:docPr id="811826600" name="Grafik 811826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837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692AE"/>
        <w:sz w:val="22"/>
        <w:lang w:val="en-US"/>
      </w:rPr>
      <w:t xml:space="preserve">Do-it-yourself (DIY) Kit – </w:t>
    </w:r>
    <w:r>
      <w:rPr>
        <w:b/>
        <w:bCs/>
        <w:color w:val="0692AE"/>
        <w:sz w:val="22"/>
        <w:lang w:val="en-US"/>
      </w:rPr>
      <w:t>Cuvette Prep Appendix</w:t>
    </w:r>
  </w:p>
  <w:p w14:paraId="1A0642EB" w14:textId="77777777" w:rsidR="00E93D3E" w:rsidRPr="004C7A0C" w:rsidRDefault="00E93D3E" w:rsidP="00800330">
    <w:pPr>
      <w:pStyle w:val="Header"/>
      <w:ind w:right="5102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0187"/>
    <w:multiLevelType w:val="multilevel"/>
    <w:tmpl w:val="DD32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1.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42398"/>
    <w:multiLevelType w:val="hybridMultilevel"/>
    <w:tmpl w:val="EF1CA614"/>
    <w:lvl w:ilvl="0" w:tplc="17A8F1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3018">
    <w:abstractNumId w:val="0"/>
  </w:num>
  <w:num w:numId="2" w16cid:durableId="132666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E"/>
    <w:rsid w:val="000539F6"/>
    <w:rsid w:val="00262CC7"/>
    <w:rsid w:val="002D0CD8"/>
    <w:rsid w:val="0033159D"/>
    <w:rsid w:val="00452D9E"/>
    <w:rsid w:val="005343A7"/>
    <w:rsid w:val="00726B30"/>
    <w:rsid w:val="009274B6"/>
    <w:rsid w:val="00941323"/>
    <w:rsid w:val="00B24784"/>
    <w:rsid w:val="00E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76F5"/>
  <w15:chartTrackingRefBased/>
  <w15:docId w15:val="{810C9D9A-B792-4B48-93A5-2234687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3E"/>
    <w:pPr>
      <w:suppressAutoHyphens/>
      <w:autoSpaceDN w:val="0"/>
      <w:spacing w:before="120"/>
      <w:textAlignment w:val="baseline"/>
    </w:pPr>
    <w:rPr>
      <w:rFonts w:ascii="Arial" w:eastAsia="Calibri" w:hAnsi="Arial" w:cs="Times New Roman"/>
      <w:kern w:val="0"/>
      <w:sz w:val="20"/>
      <w:szCs w:val="22"/>
      <w:lang w:val="de-C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D3E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3D3E"/>
    <w:rPr>
      <w:rFonts w:ascii="Arial" w:eastAsia="Calibri" w:hAnsi="Arial" w:cs="Times New Roman"/>
      <w:kern w:val="0"/>
      <w:sz w:val="20"/>
      <w:szCs w:val="22"/>
      <w:lang w:val="de-C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D3E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3D3E"/>
    <w:rPr>
      <w:rFonts w:ascii="Arial" w:eastAsia="Calibri" w:hAnsi="Arial" w:cs="Times New Roman"/>
      <w:kern w:val="0"/>
      <w:sz w:val="20"/>
      <w:szCs w:val="22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5.xlsx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6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4.xlsx"/><Relationship Id="rId20" Type="http://schemas.openxmlformats.org/officeDocument/2006/relationships/package" Target="embeddings/Microsoft_Excel_Worksheet6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Excel_Worksheet8.xls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Relationship Id="rId22" Type="http://schemas.openxmlformats.org/officeDocument/2006/relationships/package" Target="embeddings/Microsoft_Excel_Worksheet7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Kim Hanh</dc:creator>
  <cp:keywords/>
  <dc:description/>
  <cp:lastModifiedBy>NGUYEN Kim Hanh</cp:lastModifiedBy>
  <cp:revision>1</cp:revision>
  <dcterms:created xsi:type="dcterms:W3CDTF">2025-08-25T14:13:00Z</dcterms:created>
  <dcterms:modified xsi:type="dcterms:W3CDTF">2025-08-25T14:41:00Z</dcterms:modified>
</cp:coreProperties>
</file>